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8C2" w:rsidRDefault="001738C2">
      <w:pPr>
        <w:kinsoku w:val="0"/>
        <w:overflowPunct w:val="0"/>
        <w:autoSpaceDE/>
        <w:autoSpaceDN/>
        <w:adjustRightInd/>
        <w:spacing w:after="561" w:line="20" w:lineRule="exact"/>
        <w:textAlignment w:val="baseline"/>
        <w:rPr>
          <w:sz w:val="24"/>
          <w:szCs w:val="24"/>
        </w:rPr>
      </w:pPr>
      <w:bookmarkStart w:id="0" w:name="_GoBack"/>
      <w:bookmarkEnd w:id="0"/>
    </w:p>
    <w:p w:rsidR="001738C2" w:rsidRDefault="0088195D">
      <w:pPr>
        <w:kinsoku w:val="0"/>
        <w:overflowPunct w:val="0"/>
        <w:autoSpaceDE/>
        <w:autoSpaceDN/>
        <w:adjustRightInd/>
        <w:spacing w:before="1" w:line="282" w:lineRule="exact"/>
        <w:ind w:right="36"/>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RESOLUCION TAT No. 2543-2015</w:t>
      </w:r>
    </w:p>
    <w:p w:rsidR="001738C2" w:rsidRDefault="0088195D">
      <w:pPr>
        <w:kinsoku w:val="0"/>
        <w:overflowPunct w:val="0"/>
        <w:autoSpaceDE/>
        <w:autoSpaceDN/>
        <w:adjustRightInd/>
        <w:spacing w:before="606" w:line="290" w:lineRule="exact"/>
        <w:ind w:left="72" w:right="3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nueve horas seis minutos del treinta de abril de dos mil quince.</w:t>
      </w:r>
    </w:p>
    <w:p w:rsidR="001738C2" w:rsidRDefault="0088195D">
      <w:pPr>
        <w:kinsoku w:val="0"/>
        <w:overflowPunct w:val="0"/>
        <w:autoSpaceDE/>
        <w:autoSpaceDN/>
        <w:adjustRightInd/>
        <w:spacing w:before="328" w:line="290" w:lineRule="exact"/>
        <w:ind w:left="72" w:right="36"/>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RECURSOS DE APELACIÓN Y </w:t>
      </w:r>
      <w:r>
        <w:rPr>
          <w:rFonts w:ascii="Verdana" w:hAnsi="Verdana" w:cs="Verdana"/>
          <w:b/>
          <w:bCs/>
          <w:spacing w:val="2"/>
          <w:sz w:val="24"/>
          <w:szCs w:val="24"/>
          <w:lang w:val="es-ES" w:eastAsia="es-ES"/>
        </w:rPr>
        <w:t xml:space="preserve">NULIDAD, </w:t>
      </w:r>
      <w:r>
        <w:rPr>
          <w:rFonts w:ascii="Verdana" w:hAnsi="Verdana" w:cs="Verdana"/>
          <w:spacing w:val="2"/>
          <w:sz w:val="24"/>
          <w:szCs w:val="24"/>
          <w:lang w:val="es-ES" w:eastAsia="es-ES"/>
        </w:rPr>
        <w:t xml:space="preserve">interpuesto por La empresa </w:t>
      </w:r>
      <w:r>
        <w:rPr>
          <w:rFonts w:ascii="Verdana" w:hAnsi="Verdana" w:cs="Verdana"/>
          <w:b/>
          <w:bCs/>
          <w:spacing w:val="2"/>
          <w:sz w:val="24"/>
          <w:szCs w:val="24"/>
          <w:lang w:val="es-ES" w:eastAsia="es-ES"/>
        </w:rPr>
        <w:t>T</w:t>
      </w:r>
      <w:r w:rsidR="00554598">
        <w:rPr>
          <w:rFonts w:ascii="Verdana" w:hAnsi="Verdana" w:cs="Verdana"/>
          <w:b/>
          <w:bCs/>
          <w:spacing w:val="2"/>
          <w:sz w:val="24"/>
          <w:szCs w:val="24"/>
          <w:lang w:val="es-ES" w:eastAsia="es-ES"/>
        </w:rPr>
        <w:t>.G.Y.V.L.</w:t>
      </w:r>
      <w:r>
        <w:rPr>
          <w:rFonts w:ascii="Verdana" w:hAnsi="Verdana" w:cs="Verdana"/>
          <w:b/>
          <w:bCs/>
          <w:spacing w:val="2"/>
          <w:sz w:val="24"/>
          <w:szCs w:val="24"/>
          <w:lang w:val="es-ES" w:eastAsia="es-ES"/>
        </w:rPr>
        <w:t xml:space="preserve">, cédula Jurídica número </w:t>
      </w:r>
      <w:r w:rsidR="00554598">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por medio de su Apoderado Generalísimo sin Límite de Suma, el señor </w:t>
      </w:r>
      <w:r>
        <w:rPr>
          <w:rFonts w:ascii="Verdana" w:hAnsi="Verdana" w:cs="Verdana"/>
          <w:b/>
          <w:bCs/>
          <w:spacing w:val="2"/>
          <w:sz w:val="24"/>
          <w:szCs w:val="24"/>
          <w:lang w:val="es-ES" w:eastAsia="es-ES"/>
        </w:rPr>
        <w:t>G</w:t>
      </w:r>
      <w:r w:rsidR="00554598">
        <w:rPr>
          <w:rFonts w:ascii="Verdana" w:hAnsi="Verdana" w:cs="Verdana"/>
          <w:b/>
          <w:bCs/>
          <w:spacing w:val="2"/>
          <w:sz w:val="24"/>
          <w:szCs w:val="24"/>
          <w:lang w:val="es-ES" w:eastAsia="es-ES"/>
        </w:rPr>
        <w:t>.M.A.</w:t>
      </w:r>
      <w:r>
        <w:rPr>
          <w:rFonts w:ascii="Verdana" w:hAnsi="Verdana" w:cs="Verdana"/>
          <w:b/>
          <w:bCs/>
          <w:spacing w:val="2"/>
          <w:sz w:val="24"/>
          <w:szCs w:val="24"/>
          <w:lang w:val="es-ES" w:eastAsia="es-ES"/>
        </w:rPr>
        <w:t xml:space="preserve"> cédula de identidad número </w:t>
      </w:r>
      <w:r w:rsidR="00554598">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contra el </w:t>
      </w:r>
      <w:r>
        <w:rPr>
          <w:rFonts w:ascii="Verdana" w:hAnsi="Verdana" w:cs="Verdana"/>
          <w:b/>
          <w:bCs/>
          <w:spacing w:val="2"/>
          <w:sz w:val="24"/>
          <w:szCs w:val="24"/>
          <w:lang w:val="es-ES" w:eastAsia="es-ES"/>
        </w:rPr>
        <w:t xml:space="preserve">artículo 5.1 de la Sesión Ordinaria 39-2014 del 23 de julio de 2014 celebrado por la Junta Directiva del Consejo de Transporte Público. </w:t>
      </w:r>
      <w:r>
        <w:rPr>
          <w:rFonts w:ascii="Verdana" w:hAnsi="Verdana" w:cs="Verdana"/>
          <w:spacing w:val="2"/>
          <w:sz w:val="24"/>
          <w:szCs w:val="24"/>
          <w:lang w:val="es-ES" w:eastAsia="es-ES"/>
        </w:rPr>
        <w:t xml:space="preserve">El caso es tramitado en este Despacho bajo el </w:t>
      </w:r>
      <w:r>
        <w:rPr>
          <w:rFonts w:ascii="Verdana" w:hAnsi="Verdana" w:cs="Verdana"/>
          <w:b/>
          <w:bCs/>
          <w:spacing w:val="2"/>
          <w:sz w:val="24"/>
          <w:szCs w:val="24"/>
          <w:lang w:val="es-ES" w:eastAsia="es-ES"/>
        </w:rPr>
        <w:t>Expediente Administrativo No. TAT-191-15</w:t>
      </w:r>
    </w:p>
    <w:p w:rsidR="001738C2" w:rsidRDefault="0088195D">
      <w:pPr>
        <w:kinsoku w:val="0"/>
        <w:overflowPunct w:val="0"/>
        <w:autoSpaceDE/>
        <w:autoSpaceDN/>
        <w:adjustRightInd/>
        <w:spacing w:before="312" w:line="282" w:lineRule="exact"/>
        <w:ind w:right="36"/>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1738C2" w:rsidRDefault="0088195D">
      <w:pPr>
        <w:kinsoku w:val="0"/>
        <w:overflowPunct w:val="0"/>
        <w:autoSpaceDE/>
        <w:autoSpaceDN/>
        <w:adjustRightInd/>
        <w:spacing w:before="315" w:line="290" w:lineRule="exact"/>
        <w:ind w:left="72" w:right="3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artículo </w:t>
      </w:r>
      <w:r>
        <w:rPr>
          <w:rFonts w:ascii="Verdana" w:hAnsi="Verdana" w:cs="Verdana"/>
          <w:b/>
          <w:bCs/>
          <w:sz w:val="24"/>
          <w:szCs w:val="24"/>
          <w:lang w:val="es-ES" w:eastAsia="es-ES"/>
        </w:rPr>
        <w:t xml:space="preserve">5.1 de la Sesión Ordinaria 39-2014 del 23 de julio de 2014, </w:t>
      </w:r>
      <w:r>
        <w:rPr>
          <w:rFonts w:ascii="Verdana" w:hAnsi="Verdana" w:cs="Verdana"/>
          <w:sz w:val="24"/>
          <w:szCs w:val="24"/>
          <w:lang w:val="es-ES" w:eastAsia="es-ES"/>
        </w:rPr>
        <w:t>en su parte dispositiva dispone: (Léanse folios 26 al 31 del expediente administrativo)</w:t>
      </w:r>
    </w:p>
    <w:p w:rsidR="001738C2" w:rsidRDefault="0088195D">
      <w:pPr>
        <w:kinsoku w:val="0"/>
        <w:overflowPunct w:val="0"/>
        <w:autoSpaceDE/>
        <w:autoSpaceDN/>
        <w:adjustRightInd/>
        <w:spacing w:before="259" w:line="197" w:lineRule="exact"/>
        <w:ind w:left="432" w:right="36"/>
        <w:textAlignment w:val="baseline"/>
        <w:rPr>
          <w:rFonts w:ascii="Verdana" w:hAnsi="Verdana" w:cs="Verdana"/>
          <w:b/>
          <w:bCs/>
          <w:sz w:val="16"/>
          <w:szCs w:val="16"/>
          <w:lang w:val="es-ES" w:eastAsia="es-ES"/>
        </w:rPr>
      </w:pPr>
      <w:r>
        <w:rPr>
          <w:rFonts w:ascii="Verdana" w:hAnsi="Verdana" w:cs="Verdana"/>
          <w:b/>
          <w:bCs/>
          <w:sz w:val="16"/>
          <w:szCs w:val="16"/>
          <w:lang w:val="es-ES" w:eastAsia="es-ES"/>
        </w:rPr>
        <w:t>"POR TANTO SE ACUERDA</w:t>
      </w:r>
      <w:r>
        <w:rPr>
          <w:rFonts w:ascii="Verdana" w:hAnsi="Verdana" w:cs="Verdana"/>
          <w:b/>
          <w:bCs/>
          <w:sz w:val="16"/>
          <w:szCs w:val="16"/>
          <w:lang w:val="es-ES" w:eastAsia="es-ES"/>
        </w:rPr>
        <w:br/>
        <w:t>EN FIRME</w:t>
      </w:r>
    </w:p>
    <w:p w:rsidR="001738C2" w:rsidRDefault="0088195D">
      <w:pPr>
        <w:kinsoku w:val="0"/>
        <w:overflowPunct w:val="0"/>
        <w:autoSpaceDE/>
        <w:autoSpaceDN/>
        <w:adjustRightInd/>
        <w:spacing w:before="192" w:line="194" w:lineRule="exact"/>
        <w:ind w:left="432" w:right="36"/>
        <w:textAlignment w:val="baseline"/>
        <w:rPr>
          <w:rFonts w:ascii="Verdana" w:hAnsi="Verdana" w:cs="Verdana"/>
          <w:b/>
          <w:bCs/>
          <w:spacing w:val="-1"/>
          <w:sz w:val="16"/>
          <w:szCs w:val="16"/>
          <w:lang w:val="es-ES" w:eastAsia="es-ES"/>
        </w:rPr>
      </w:pPr>
      <w:r>
        <w:rPr>
          <w:rFonts w:ascii="Verdana" w:hAnsi="Verdana" w:cs="Verdana"/>
          <w:b/>
          <w:bCs/>
          <w:spacing w:val="-1"/>
          <w:sz w:val="16"/>
          <w:szCs w:val="16"/>
          <w:lang w:val="es-ES" w:eastAsia="es-ES"/>
        </w:rPr>
        <w:t>Votación Unánime</w:t>
      </w:r>
    </w:p>
    <w:p w:rsidR="001738C2" w:rsidRDefault="0088195D">
      <w:pPr>
        <w:numPr>
          <w:ilvl w:val="0"/>
          <w:numId w:val="1"/>
        </w:numPr>
        <w:kinsoku w:val="0"/>
        <w:overflowPunct w:val="0"/>
        <w:autoSpaceDE/>
        <w:autoSpaceDN/>
        <w:adjustRightInd/>
        <w:spacing w:line="196" w:lineRule="exact"/>
        <w:ind w:right="432"/>
        <w:jc w:val="both"/>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Indicar a las personas físicas y jurídicas, que actualmente ostentan la condición de concesionarios de transporte remunerado de personas en la modalidad de autobuses, y que fueron evaluados satisfactoriamente dentro del proceso de renovación de concesión, y que por disposición expresa del Tribunal Administrativo de Transporte, están impedidas de formalizar el contrato de renovación de la concesión, que si al momento en que fenezcan dichas concesiones no se ha resuelto aún lo pertinente, en cuanto al proceso de renovación de dichas concesiones, o lo resuelto por dicho Tribunal afecte en forma negativa la conclusión del proceso de renovación, ésta Junta Directiva, aplicará para cada caso en particular, conforme a los principios de continuidad del servicio público y satisfacción del interés público, en apego a lo dispuesto en el numeral 25 de la Ley No. 3503, concederá el permiso de operación en la modalidad de autobús, en la Ruta, Recorrido, Flota y demás aspectos con los que han venido operando, con observancia del plazo definido de tres años y podrán ser prorrogables, si la necesidad del servicio público así lo exige, mientras se definen y entran en plena operación los concesionarios adjudicatarios del proceso licitatorio.</w:t>
      </w:r>
    </w:p>
    <w:p w:rsidR="001738C2" w:rsidRDefault="0088195D">
      <w:pPr>
        <w:numPr>
          <w:ilvl w:val="0"/>
          <w:numId w:val="1"/>
        </w:numPr>
        <w:kinsoku w:val="0"/>
        <w:overflowPunct w:val="0"/>
        <w:autoSpaceDE/>
        <w:autoSpaceDN/>
        <w:adjustRightInd/>
        <w:spacing w:before="192" w:line="197" w:lineRule="exact"/>
        <w:ind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Que tal y como lo define la citada Ley No. 3503, a los eventuales permisionarios (actuales concesionarios) les asisten las obligaciones y responsabilidades correlacionadas a todo operador del servicio público, de lo cual será garante éste Consejo de Transporte Público, a través de los órganos administrativos encargados de la fiscalización de la prestación de dicho servicio público.</w:t>
      </w:r>
    </w:p>
    <w:p w:rsidR="001738C2" w:rsidRDefault="0088195D">
      <w:pPr>
        <w:kinsoku w:val="0"/>
        <w:overflowPunct w:val="0"/>
        <w:autoSpaceDE/>
        <w:autoSpaceDN/>
        <w:adjustRightInd/>
        <w:spacing w:before="273" w:line="197" w:lineRule="exact"/>
        <w:ind w:left="432" w:right="36"/>
        <w:textAlignment w:val="baseline"/>
        <w:rPr>
          <w:rFonts w:ascii="Verdana" w:hAnsi="Verdana" w:cs="Verdana"/>
          <w:sz w:val="16"/>
          <w:szCs w:val="16"/>
          <w:lang w:val="es-ES" w:eastAsia="es-ES"/>
        </w:rPr>
      </w:pPr>
      <w:r>
        <w:rPr>
          <w:rFonts w:ascii="Verdana" w:hAnsi="Verdana" w:cs="Verdana"/>
          <w:sz w:val="16"/>
          <w:szCs w:val="16"/>
          <w:lang w:val="es-ES" w:eastAsia="es-ES"/>
        </w:rPr>
        <w:t>3.- Notificar Dirección Ejecutiva."</w:t>
      </w:r>
    </w:p>
    <w:p w:rsidR="001738C2" w:rsidRDefault="001738C2">
      <w:pPr>
        <w:widowControl/>
        <w:rPr>
          <w:sz w:val="24"/>
          <w:szCs w:val="24"/>
        </w:rPr>
        <w:sectPr w:rsidR="001738C2">
          <w:pgSz w:w="12134" w:h="15840"/>
          <w:pgMar w:top="1360" w:right="1502" w:bottom="250" w:left="1592" w:header="720" w:footer="720" w:gutter="0"/>
          <w:cols w:space="720"/>
          <w:noEndnote/>
        </w:sectPr>
      </w:pPr>
    </w:p>
    <w:p w:rsidR="001738C2" w:rsidRDefault="0088195D">
      <w:pPr>
        <w:kinsoku w:val="0"/>
        <w:overflowPunct w:val="0"/>
        <w:autoSpaceDE/>
        <w:autoSpaceDN/>
        <w:adjustRightInd/>
        <w:spacing w:before="29" w:line="295"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lastRenderedPageBreak/>
        <w:t xml:space="preserve">SEGUNDO: </w:t>
      </w:r>
      <w:r>
        <w:rPr>
          <w:rFonts w:ascii="Tahoma" w:hAnsi="Tahoma" w:cs="Tahoma"/>
          <w:spacing w:val="12"/>
          <w:sz w:val="25"/>
          <w:szCs w:val="25"/>
          <w:lang w:val="es-ES" w:eastAsia="es-ES"/>
        </w:rPr>
        <w:t>La empresa recurrente presenta recurso de Apelación en subsidio y nulidad contra el acuerdo impugnado indicando que nunca se le notificó dicho acto y se opone a dicho acto en cuanto se les pueda tener como permisionarios y no como concesionarios todo de cara a las acciones recursivas y anulatorias que ha de presentar ante el Tribunal contencioso Administrativo en contra de la resolución del Tribunal Administrativo de Transporte la TAT-2336-2014</w:t>
      </w:r>
      <w:r w:rsidR="00554598">
        <w:rPr>
          <w:rFonts w:ascii="Tahoma" w:hAnsi="Tahoma" w:cs="Tahoma"/>
          <w:spacing w:val="12"/>
          <w:sz w:val="25"/>
          <w:szCs w:val="25"/>
          <w:lang w:val="es-ES" w:eastAsia="es-ES"/>
        </w:rPr>
        <w:t>. La figura para dar a particula</w:t>
      </w:r>
      <w:r>
        <w:rPr>
          <w:rFonts w:ascii="Tahoma" w:hAnsi="Tahoma" w:cs="Tahoma"/>
          <w:spacing w:val="12"/>
          <w:sz w:val="25"/>
          <w:szCs w:val="25"/>
          <w:lang w:val="es-ES" w:eastAsia="es-ES"/>
        </w:rPr>
        <w:t>res los servicios públicos es la licitación y no el permiso y con el acuerdo impugnado se tendría como nugatoria sus derechos de concesionarios los cuales para a titulo precario y la consecuencia de mantenerse el acuerdo impugnado sería la licitación pública de las rutas que opera en la actualidad, con libre concurrencia y participación en igualdad de condiciones. Lo actuado por la Administración está viciado de nulidad pues el acto impugnado carece de Motivo y Contenido, por lo que solicita se revoque el acto impugnado.(Léanse folios del 7 al 22 del expediente administrativo).</w:t>
      </w:r>
    </w:p>
    <w:p w:rsidR="001738C2" w:rsidRDefault="0088195D">
      <w:pPr>
        <w:kinsoku w:val="0"/>
        <w:overflowPunct w:val="0"/>
        <w:autoSpaceDE/>
        <w:autoSpaceDN/>
        <w:adjustRightInd/>
        <w:spacing w:before="285" w:line="298"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t xml:space="preserve">TERCERO: </w:t>
      </w:r>
      <w:r>
        <w:rPr>
          <w:rFonts w:ascii="Tahoma" w:hAnsi="Tahoma" w:cs="Tahoma"/>
          <w:spacing w:val="12"/>
          <w:sz w:val="25"/>
          <w:szCs w:val="25"/>
          <w:lang w:val="es-ES" w:eastAsia="es-ES"/>
        </w:rPr>
        <w:t xml:space="preserve">La Junta Directiva del Consejo de Transporte Público, mediante acuerdo 7.29 de la Sesión Ordinaria 77-2014 del 15 de diciembre de 2014, conoce y avala el informe técnico </w:t>
      </w:r>
      <w:r>
        <w:rPr>
          <w:rFonts w:ascii="Tahoma" w:hAnsi="Tahoma" w:cs="Tahoma"/>
          <w:b/>
          <w:bCs/>
          <w:spacing w:val="12"/>
          <w:sz w:val="25"/>
          <w:szCs w:val="25"/>
          <w:lang w:val="es-ES" w:eastAsia="es-ES"/>
        </w:rPr>
        <w:t>DA] 2014</w:t>
      </w:r>
      <w:r>
        <w:rPr>
          <w:rFonts w:ascii="Tahoma" w:hAnsi="Tahoma" w:cs="Tahoma"/>
          <w:b/>
          <w:bCs/>
          <w:spacing w:val="12"/>
          <w:sz w:val="25"/>
          <w:szCs w:val="25"/>
          <w:lang w:val="es-ES" w:eastAsia="es-ES"/>
        </w:rPr>
        <w:softHyphen/>
        <w:t xml:space="preserve">004076 del 29 de octubre de 2014 y </w:t>
      </w:r>
      <w:r>
        <w:rPr>
          <w:rFonts w:ascii="Tahoma" w:hAnsi="Tahoma" w:cs="Tahoma"/>
          <w:spacing w:val="12"/>
          <w:sz w:val="25"/>
          <w:szCs w:val="25"/>
          <w:lang w:val="es-ES" w:eastAsia="es-ES"/>
        </w:rPr>
        <w:t>Rechaza el recurso de Revocatoria y la Nulidad por falta de interés actual dado que fueron renovados sus derechos de concesión (véase folios 1 al del 5 del expediente administrativo)</w:t>
      </w:r>
    </w:p>
    <w:p w:rsidR="001738C2" w:rsidRDefault="0088195D">
      <w:pPr>
        <w:kinsoku w:val="0"/>
        <w:overflowPunct w:val="0"/>
        <w:autoSpaceDE/>
        <w:autoSpaceDN/>
        <w:adjustRightInd/>
        <w:spacing w:before="478" w:line="299"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t xml:space="preserve">CUARTO: </w:t>
      </w:r>
      <w:r>
        <w:rPr>
          <w:rFonts w:ascii="Tahoma" w:hAnsi="Tahoma" w:cs="Tahoma"/>
          <w:spacing w:val="12"/>
          <w:sz w:val="25"/>
          <w:szCs w:val="25"/>
          <w:lang w:val="es-ES" w:eastAsia="es-ES"/>
        </w:rPr>
        <w:t xml:space="preserve">La Junta Directiva del Consejo de Transporte Público, mediante </w:t>
      </w:r>
      <w:r>
        <w:rPr>
          <w:rFonts w:ascii="Tahoma" w:hAnsi="Tahoma" w:cs="Tahoma"/>
          <w:b/>
          <w:bCs/>
          <w:spacing w:val="12"/>
          <w:sz w:val="25"/>
          <w:szCs w:val="25"/>
          <w:lang w:val="es-ES" w:eastAsia="es-ES"/>
        </w:rPr>
        <w:t xml:space="preserve">Artículo 7.9.122 y 7.9.275 ambos de la Sesión Ordinaria 53-2014 del 24 de setiembre de 2014, </w:t>
      </w:r>
      <w:r>
        <w:rPr>
          <w:rFonts w:ascii="Tahoma" w:hAnsi="Tahoma" w:cs="Tahoma"/>
          <w:spacing w:val="12"/>
          <w:sz w:val="25"/>
          <w:szCs w:val="25"/>
          <w:lang w:val="es-ES" w:eastAsia="es-ES"/>
        </w:rPr>
        <w:t xml:space="preserve">conoce lo referente a la empresa </w:t>
      </w:r>
      <w:r>
        <w:rPr>
          <w:rFonts w:ascii="Tahoma" w:hAnsi="Tahoma" w:cs="Tahoma"/>
          <w:b/>
          <w:bCs/>
          <w:spacing w:val="12"/>
          <w:sz w:val="25"/>
          <w:szCs w:val="25"/>
          <w:lang w:val="es-ES" w:eastAsia="es-ES"/>
        </w:rPr>
        <w:t>T</w:t>
      </w:r>
      <w:r w:rsidR="00554598">
        <w:rPr>
          <w:rFonts w:ascii="Tahoma" w:hAnsi="Tahoma" w:cs="Tahoma"/>
          <w:b/>
          <w:bCs/>
          <w:spacing w:val="12"/>
          <w:sz w:val="25"/>
          <w:szCs w:val="25"/>
          <w:lang w:val="es-ES" w:eastAsia="es-ES"/>
        </w:rPr>
        <w:t>.G.Y.V.L.</w:t>
      </w:r>
      <w:r>
        <w:rPr>
          <w:rFonts w:ascii="Tahoma" w:hAnsi="Tahoma" w:cs="Tahoma"/>
          <w:b/>
          <w:bCs/>
          <w:spacing w:val="12"/>
          <w:sz w:val="25"/>
          <w:szCs w:val="25"/>
          <w:lang w:val="es-ES" w:eastAsia="es-ES"/>
        </w:rPr>
        <w:t xml:space="preserve">, </w:t>
      </w:r>
      <w:r>
        <w:rPr>
          <w:rFonts w:ascii="Tahoma" w:hAnsi="Tahoma" w:cs="Tahoma"/>
          <w:spacing w:val="12"/>
          <w:sz w:val="25"/>
          <w:szCs w:val="25"/>
          <w:lang w:val="es-ES" w:eastAsia="es-ES"/>
        </w:rPr>
        <w:t>y en el primero aprueba la verificación de obligaciones de la empresa y en el segundo renueva los derechos de concesión a la recurrente en la ruta 606 del 1 de octubre de 2014 al 30 de setiembre de 2021. (Léanse folios del 32 al 40 del expediente administrativo).</w:t>
      </w:r>
    </w:p>
    <w:p w:rsidR="001738C2" w:rsidRDefault="0088195D">
      <w:pPr>
        <w:kinsoku w:val="0"/>
        <w:overflowPunct w:val="0"/>
        <w:autoSpaceDE/>
        <w:autoSpaceDN/>
        <w:adjustRightInd/>
        <w:spacing w:before="305" w:line="299"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t xml:space="preserve">QUINTO: </w:t>
      </w:r>
      <w:r>
        <w:rPr>
          <w:rFonts w:ascii="Tahoma" w:hAnsi="Tahoma" w:cs="Tahoma"/>
          <w:spacing w:val="10"/>
          <w:sz w:val="25"/>
          <w:szCs w:val="25"/>
          <w:lang w:val="es-ES" w:eastAsia="es-ES"/>
        </w:rPr>
        <w:t>En los procedimientos seguidos se han observado las prescripciones legales.</w:t>
      </w:r>
    </w:p>
    <w:p w:rsidR="001738C2" w:rsidRDefault="0088195D">
      <w:pPr>
        <w:kinsoku w:val="0"/>
        <w:overflowPunct w:val="0"/>
        <w:autoSpaceDE/>
        <w:autoSpaceDN/>
        <w:adjustRightInd/>
        <w:spacing w:before="280" w:after="2397" w:line="303" w:lineRule="exact"/>
        <w:ind w:left="72" w:right="72"/>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Redacta la Jueza Pérez Peláez; y,</w:t>
      </w:r>
    </w:p>
    <w:p w:rsidR="001738C2" w:rsidRDefault="001738C2">
      <w:pPr>
        <w:widowControl/>
        <w:rPr>
          <w:sz w:val="24"/>
          <w:szCs w:val="24"/>
        </w:rPr>
        <w:sectPr w:rsidR="001738C2">
          <w:pgSz w:w="12134" w:h="15840"/>
          <w:pgMar w:top="1160" w:right="1501" w:bottom="250" w:left="1593" w:header="720" w:footer="720" w:gutter="0"/>
          <w:cols w:space="720"/>
          <w:noEndnote/>
        </w:sectPr>
      </w:pPr>
    </w:p>
    <w:p w:rsidR="001738C2" w:rsidRDefault="001738C2">
      <w:pPr>
        <w:widowControl/>
        <w:rPr>
          <w:sz w:val="24"/>
          <w:szCs w:val="24"/>
        </w:rPr>
      </w:pPr>
    </w:p>
    <w:p w:rsidR="00554598" w:rsidRDefault="00554598">
      <w:pPr>
        <w:widowControl/>
        <w:rPr>
          <w:sz w:val="24"/>
          <w:szCs w:val="24"/>
        </w:rPr>
        <w:sectPr w:rsidR="00554598">
          <w:type w:val="continuous"/>
          <w:pgSz w:w="12134" w:h="15840"/>
          <w:pgMar w:top="1160" w:right="1583" w:bottom="250" w:left="8731" w:header="720" w:footer="720" w:gutter="0"/>
          <w:cols w:space="720"/>
          <w:noEndnote/>
        </w:sectPr>
      </w:pPr>
    </w:p>
    <w:p w:rsidR="001738C2" w:rsidRDefault="0088195D">
      <w:pPr>
        <w:kinsoku w:val="0"/>
        <w:overflowPunct w:val="0"/>
        <w:autoSpaceDE/>
        <w:autoSpaceDN/>
        <w:adjustRightInd/>
        <w:spacing w:line="449" w:lineRule="exact"/>
        <w:ind w:left="72" w:right="72" w:firstLine="2880"/>
        <w:textAlignment w:val="baseline"/>
        <w:rPr>
          <w:rFonts w:ascii="Tahoma" w:hAnsi="Tahoma" w:cs="Tahoma"/>
          <w:b/>
          <w:bCs/>
          <w:sz w:val="25"/>
          <w:szCs w:val="25"/>
          <w:lang w:val="es-ES" w:eastAsia="es-ES"/>
        </w:rPr>
      </w:pPr>
      <w:r>
        <w:rPr>
          <w:rFonts w:ascii="Tahoma" w:hAnsi="Tahoma" w:cs="Tahoma"/>
          <w:b/>
          <w:bCs/>
          <w:sz w:val="25"/>
          <w:szCs w:val="25"/>
          <w:lang w:val="es-ES" w:eastAsia="es-ES"/>
        </w:rPr>
        <w:lastRenderedPageBreak/>
        <w:t>CONSIDERANDO UNICO</w:t>
      </w:r>
      <w:r>
        <w:rPr>
          <w:rFonts w:ascii="Tahoma" w:hAnsi="Tahoma" w:cs="Tahoma"/>
          <w:b/>
          <w:bCs/>
          <w:sz w:val="25"/>
          <w:szCs w:val="25"/>
          <w:lang w:val="es-ES" w:eastAsia="es-ES"/>
        </w:rPr>
        <w:br/>
        <w:t>DEL OBJETO DEL RECURSO.</w:t>
      </w:r>
    </w:p>
    <w:p w:rsidR="001738C2" w:rsidRDefault="0088195D">
      <w:pPr>
        <w:kinsoku w:val="0"/>
        <w:overflowPunct w:val="0"/>
        <w:autoSpaceDE/>
        <w:autoSpaceDN/>
        <w:adjustRightInd/>
        <w:spacing w:before="289" w:line="296"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El presente Recurso de Apelación, tiene como objeto la revocación del </w:t>
      </w:r>
      <w:r>
        <w:rPr>
          <w:rFonts w:ascii="Tahoma" w:hAnsi="Tahoma" w:cs="Tahoma"/>
          <w:b/>
          <w:bCs/>
          <w:spacing w:val="10"/>
          <w:sz w:val="25"/>
          <w:szCs w:val="25"/>
          <w:lang w:val="es-ES" w:eastAsia="es-ES"/>
        </w:rPr>
        <w:t xml:space="preserve">artículo 5.1 de la Sesión Ordinaria 39-2014 del 23 de julio de 2014 celebrado por la Junta Directiva del Consejo de Transporte Público, </w:t>
      </w:r>
      <w:r>
        <w:rPr>
          <w:rFonts w:ascii="Tahoma" w:hAnsi="Tahoma" w:cs="Tahoma"/>
          <w:spacing w:val="10"/>
          <w:sz w:val="25"/>
          <w:szCs w:val="25"/>
          <w:lang w:val="es-ES" w:eastAsia="es-ES"/>
        </w:rPr>
        <w:t>de modo que no se les tenga como permisionario a la recurrente, por cuanto considera que le pone en peligro ya que a futuro podría licitarse su concesión.</w:t>
      </w:r>
    </w:p>
    <w:p w:rsidR="001738C2" w:rsidRDefault="0088195D">
      <w:pPr>
        <w:kinsoku w:val="0"/>
        <w:overflowPunct w:val="0"/>
        <w:autoSpaceDE/>
        <w:autoSpaceDN/>
        <w:adjustRightInd/>
        <w:spacing w:before="299"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La empresa recurrente presenta recurso de Apelación en subsidio y nulidad contra el acuerdo impugnado indicando que nunca se le notificó dicho acto y se opone a dicho acto en cuanto se les pueda tener como permisionarios y no como concesionarios todo de cara a las acciones recursivas y anulatorias que ha de presentar ante el Tribunal Contencioso Administrativo en contra de la resolución del Tribunal Administrativo de Transporte la TAT-2336-2014. La figura para dar a particulares los servicios públicos es la licitación y no el permiso y con el acuerdo impugnado se tendría como nugatoria sus derechos de concesionarios los cuales para a titulo precario y la consecuencia de mantenerse el acuerdo impugnado sería la licitación pública de las rutas que opera en la actualidad, con libre concurrencia y participación en igualdad de condiciones. Lo actuado por la Administración está viciado de nulidad pues el acto impugnado carece de Motivo y Contenido, por lo que solicita se revoque el acto impugnado.</w:t>
      </w:r>
    </w:p>
    <w:p w:rsidR="001738C2" w:rsidRDefault="0088195D">
      <w:pPr>
        <w:kinsoku w:val="0"/>
        <w:overflowPunct w:val="0"/>
        <w:autoSpaceDE/>
        <w:autoSpaceDN/>
        <w:adjustRightInd/>
        <w:spacing w:before="290"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Amén de lo anterior este Tribunal puede verificar que La Junta Directiva del Consejo de Transporte Público, mediante </w:t>
      </w:r>
      <w:r>
        <w:rPr>
          <w:rFonts w:ascii="Tahoma" w:hAnsi="Tahoma" w:cs="Tahoma"/>
          <w:b/>
          <w:bCs/>
          <w:spacing w:val="11"/>
          <w:sz w:val="25"/>
          <w:szCs w:val="25"/>
          <w:lang w:val="es-ES" w:eastAsia="es-ES"/>
        </w:rPr>
        <w:t xml:space="preserve">Artículo 7.9.122 y 7.9.275 ambos de la Sesión Ordinaria 53-2014 del 24 de setiembre de 2014, </w:t>
      </w:r>
      <w:r>
        <w:rPr>
          <w:rFonts w:ascii="Tahoma" w:hAnsi="Tahoma" w:cs="Tahoma"/>
          <w:spacing w:val="11"/>
          <w:sz w:val="25"/>
          <w:szCs w:val="25"/>
          <w:lang w:val="es-ES" w:eastAsia="es-ES"/>
        </w:rPr>
        <w:t xml:space="preserve">conoce lo referente a la empresa </w:t>
      </w:r>
      <w:r>
        <w:rPr>
          <w:rFonts w:ascii="Tahoma" w:hAnsi="Tahoma" w:cs="Tahoma"/>
          <w:b/>
          <w:bCs/>
          <w:spacing w:val="11"/>
          <w:sz w:val="25"/>
          <w:szCs w:val="25"/>
          <w:lang w:val="es-ES" w:eastAsia="es-ES"/>
        </w:rPr>
        <w:t>T</w:t>
      </w:r>
      <w:r w:rsidR="00554598">
        <w:rPr>
          <w:rFonts w:ascii="Tahoma" w:hAnsi="Tahoma" w:cs="Tahoma"/>
          <w:b/>
          <w:bCs/>
          <w:spacing w:val="11"/>
          <w:sz w:val="25"/>
          <w:szCs w:val="25"/>
          <w:lang w:val="es-ES" w:eastAsia="es-ES"/>
        </w:rPr>
        <w:t>.G.Y.V.L.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y en el primero aprueba la verificación de obligaciones de la empresa y en el segundo renueva los derechos de concesión a la recurrente en la ruta 606 del 1 de octubre de 2014 al 30 de setiembre de 2021.</w:t>
      </w:r>
    </w:p>
    <w:p w:rsidR="001738C2" w:rsidRDefault="0088195D">
      <w:pPr>
        <w:kinsoku w:val="0"/>
        <w:overflowPunct w:val="0"/>
        <w:autoSpaceDE/>
        <w:autoSpaceDN/>
        <w:adjustRightInd/>
        <w:spacing w:before="286"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Así las cosas es claro que existe en la especie carencia de interés actual del asunto ya que en primer lugar, a la recurrente se le renovó su concesión por el periodo 2014-2021, por lo que carece de vigencia las acciones recursivas contra el acto impugnado; pero además por cuanto de manera tácita la Administración con la adopción del Acuerdo </w:t>
      </w:r>
      <w:r>
        <w:rPr>
          <w:rFonts w:ascii="Tahoma" w:hAnsi="Tahoma" w:cs="Tahoma"/>
          <w:b/>
          <w:bCs/>
          <w:spacing w:val="11"/>
          <w:sz w:val="25"/>
          <w:szCs w:val="25"/>
          <w:lang w:val="es-ES" w:eastAsia="es-ES"/>
        </w:rPr>
        <w:t xml:space="preserve">7.9.275 de la Sesión Ordinaria 53-2014 del 24 de setiembre de 2014, </w:t>
      </w:r>
      <w:r>
        <w:rPr>
          <w:rFonts w:ascii="Tahoma" w:hAnsi="Tahoma" w:cs="Tahoma"/>
          <w:spacing w:val="11"/>
          <w:sz w:val="25"/>
          <w:szCs w:val="25"/>
          <w:lang w:val="es-ES" w:eastAsia="es-ES"/>
        </w:rPr>
        <w:t xml:space="preserve">revoca en cuanto a La empresa </w:t>
      </w:r>
      <w:r>
        <w:rPr>
          <w:rFonts w:ascii="Tahoma" w:hAnsi="Tahoma" w:cs="Tahoma"/>
          <w:b/>
          <w:bCs/>
          <w:spacing w:val="11"/>
          <w:sz w:val="25"/>
          <w:szCs w:val="25"/>
          <w:lang w:val="es-ES" w:eastAsia="es-ES"/>
        </w:rPr>
        <w:t>T</w:t>
      </w:r>
      <w:r w:rsidR="00554598">
        <w:rPr>
          <w:rFonts w:ascii="Tahoma" w:hAnsi="Tahoma" w:cs="Tahoma"/>
          <w:b/>
          <w:bCs/>
          <w:spacing w:val="11"/>
          <w:sz w:val="25"/>
          <w:szCs w:val="25"/>
          <w:lang w:val="es-ES" w:eastAsia="es-ES"/>
        </w:rPr>
        <w:t>.G.Y.V.L.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el acuerdo impugnado.</w:t>
      </w:r>
    </w:p>
    <w:p w:rsidR="001738C2" w:rsidRDefault="001738C2">
      <w:pPr>
        <w:kinsoku w:val="0"/>
        <w:overflowPunct w:val="0"/>
        <w:autoSpaceDE/>
        <w:autoSpaceDN/>
        <w:adjustRightInd/>
        <w:spacing w:before="639" w:line="251" w:lineRule="exact"/>
        <w:ind w:left="936" w:right="72"/>
        <w:textAlignment w:val="baseline"/>
        <w:rPr>
          <w:rFonts w:ascii="Bookman Old Style" w:hAnsi="Bookman Old Style" w:cs="Bookman Old Style"/>
          <w:sz w:val="14"/>
          <w:szCs w:val="14"/>
          <w:lang w:val="es-ES" w:eastAsia="es-ES"/>
        </w:rPr>
      </w:pPr>
    </w:p>
    <w:p w:rsidR="001738C2" w:rsidRDefault="001738C2">
      <w:pPr>
        <w:kinsoku w:val="0"/>
        <w:overflowPunct w:val="0"/>
        <w:autoSpaceDE/>
        <w:autoSpaceDN/>
        <w:adjustRightInd/>
        <w:spacing w:before="258" w:line="240" w:lineRule="exact"/>
        <w:ind w:left="72" w:right="72"/>
        <w:jc w:val="right"/>
        <w:textAlignment w:val="baseline"/>
        <w:rPr>
          <w:spacing w:val="4"/>
          <w:sz w:val="21"/>
          <w:szCs w:val="21"/>
          <w:lang w:val="es-ES" w:eastAsia="es-ES"/>
        </w:rPr>
      </w:pPr>
    </w:p>
    <w:p w:rsidR="001738C2" w:rsidRDefault="001738C2">
      <w:pPr>
        <w:widowControl/>
        <w:rPr>
          <w:sz w:val="24"/>
          <w:szCs w:val="24"/>
        </w:rPr>
        <w:sectPr w:rsidR="001738C2">
          <w:pgSz w:w="12134" w:h="15840"/>
          <w:pgMar w:top="860" w:right="1522" w:bottom="250" w:left="1572" w:header="720" w:footer="720" w:gutter="0"/>
          <w:cols w:space="720"/>
          <w:noEndnote/>
        </w:sectPr>
      </w:pPr>
    </w:p>
    <w:p w:rsidR="001738C2" w:rsidRDefault="0088195D">
      <w:pPr>
        <w:kinsoku w:val="0"/>
        <w:overflowPunct w:val="0"/>
        <w:autoSpaceDE/>
        <w:autoSpaceDN/>
        <w:adjustRightInd/>
        <w:spacing w:before="33" w:line="281" w:lineRule="exact"/>
        <w:ind w:left="72" w:right="72"/>
        <w:jc w:val="both"/>
        <w:textAlignment w:val="baseline"/>
        <w:rPr>
          <w:rFonts w:ascii="Tahoma" w:hAnsi="Tahoma" w:cs="Tahoma"/>
          <w:b/>
          <w:bCs/>
          <w:sz w:val="25"/>
          <w:szCs w:val="25"/>
          <w:lang w:val="es-ES" w:eastAsia="es-ES"/>
        </w:rPr>
      </w:pPr>
      <w:r>
        <w:rPr>
          <w:rFonts w:ascii="Tahoma" w:hAnsi="Tahoma" w:cs="Tahoma"/>
          <w:b/>
          <w:bCs/>
          <w:sz w:val="25"/>
          <w:szCs w:val="25"/>
          <w:lang w:val="es-ES" w:eastAsia="es-ES"/>
        </w:rPr>
        <w:lastRenderedPageBreak/>
        <w:t>DE LA REVOCACIÓN COMO FORMA DE EXTINCIÓN DE LOS ACTOS ADMINISTRATIVOS.</w:t>
      </w:r>
    </w:p>
    <w:p w:rsidR="001738C2" w:rsidRDefault="0088195D">
      <w:pPr>
        <w:kinsoku w:val="0"/>
        <w:overflowPunct w:val="0"/>
        <w:autoSpaceDE/>
        <w:autoSpaceDN/>
        <w:adjustRightInd/>
        <w:spacing w:before="306" w:line="295"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La Administración Pública, puede revocar los actos administrativos, atendiendo a razones de ilegalidad o de oportunidad.</w:t>
      </w:r>
    </w:p>
    <w:p w:rsidR="001738C2" w:rsidRDefault="0088195D">
      <w:pPr>
        <w:kinsoku w:val="0"/>
        <w:overflowPunct w:val="0"/>
        <w:autoSpaceDE/>
        <w:autoSpaceDN/>
        <w:adjustRightInd/>
        <w:spacing w:before="288" w:line="295"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Tal potestad tiene sus limitantes; cuando el acto que se pretende revocar reconoce o declara derechos subjetivos y ha sido notificado al interesado, está prohibido en sede administrativa la revocación del acto, por el principio de "estabilidad del acto administrativo", que es de carácter esencial a éste.</w:t>
      </w:r>
    </w:p>
    <w:p w:rsidR="001738C2" w:rsidRDefault="0088195D">
      <w:pPr>
        <w:kinsoku w:val="0"/>
        <w:overflowPunct w:val="0"/>
        <w:autoSpaceDE/>
        <w:autoSpaceDN/>
        <w:adjustRightInd/>
        <w:spacing w:before="256" w:line="246" w:lineRule="exact"/>
        <w:ind w:left="648" w:right="648"/>
        <w:jc w:val="both"/>
        <w:textAlignment w:val="baseline"/>
        <w:rPr>
          <w:rFonts w:ascii="Tahoma" w:hAnsi="Tahoma" w:cs="Tahoma"/>
          <w:spacing w:val="22"/>
          <w:lang w:val="es-ES" w:eastAsia="es-ES"/>
        </w:rPr>
      </w:pPr>
      <w:r>
        <w:rPr>
          <w:rFonts w:ascii="Tahoma" w:hAnsi="Tahoma" w:cs="Tahoma"/>
          <w:spacing w:val="22"/>
          <w:lang w:val="es-ES" w:eastAsia="es-ES"/>
        </w:rPr>
        <w:t>" La Revocación es, pues, la declaración unilateral de un órgano en ejercicio de la función administrativa por la que extingue, sustituye o</w:t>
      </w:r>
    </w:p>
    <w:p w:rsidR="001738C2" w:rsidRDefault="0088195D">
      <w:pPr>
        <w:tabs>
          <w:tab w:val="left" w:pos="2160"/>
        </w:tabs>
        <w:kinsoku w:val="0"/>
        <w:overflowPunct w:val="0"/>
        <w:autoSpaceDE/>
        <w:autoSpaceDN/>
        <w:adjustRightInd/>
        <w:spacing w:line="245" w:lineRule="exact"/>
        <w:ind w:left="648" w:right="648"/>
        <w:jc w:val="both"/>
        <w:textAlignment w:val="baseline"/>
        <w:rPr>
          <w:rFonts w:ascii="Tahoma" w:hAnsi="Tahoma" w:cs="Tahoma"/>
          <w:spacing w:val="12"/>
          <w:lang w:val="es-ES" w:eastAsia="es-ES"/>
        </w:rPr>
      </w:pPr>
      <w:r>
        <w:rPr>
          <w:rFonts w:ascii="Tahoma" w:hAnsi="Tahoma" w:cs="Tahoma"/>
          <w:spacing w:val="12"/>
          <w:lang w:val="es-ES" w:eastAsia="es-ES"/>
        </w:rPr>
        <w:t>modifica u</w:t>
      </w:r>
      <w:r>
        <w:rPr>
          <w:rFonts w:ascii="Tahoma" w:hAnsi="Tahoma" w:cs="Tahoma"/>
          <w:spacing w:val="12"/>
          <w:lang w:val="es-ES" w:eastAsia="es-ES"/>
        </w:rPr>
        <w:tab/>
        <w:t>acto administrativo por razones de oportunidad o de ilegitimidad. Puede ser total o parcial, con sustitución del acto extinguido o sin ella.</w:t>
      </w:r>
    </w:p>
    <w:p w:rsidR="001738C2" w:rsidRDefault="0088195D">
      <w:pPr>
        <w:kinsoku w:val="0"/>
        <w:overflowPunct w:val="0"/>
        <w:autoSpaceDE/>
        <w:autoSpaceDN/>
        <w:adjustRightInd/>
        <w:spacing w:before="248" w:line="246" w:lineRule="exact"/>
        <w:ind w:left="648" w:right="648"/>
        <w:jc w:val="both"/>
        <w:textAlignment w:val="baseline"/>
        <w:rPr>
          <w:rFonts w:ascii="Tahoma" w:hAnsi="Tahoma" w:cs="Tahoma"/>
          <w:b/>
          <w:bCs/>
          <w:spacing w:val="12"/>
          <w:lang w:val="es-ES" w:eastAsia="es-ES"/>
        </w:rPr>
      </w:pPr>
      <w:r>
        <w:rPr>
          <w:rFonts w:ascii="Tahoma" w:hAnsi="Tahoma" w:cs="Tahoma"/>
          <w:spacing w:val="12"/>
          <w:lang w:val="es-ES" w:eastAsia="es-ES"/>
        </w:rPr>
        <w:t xml:space="preserve">Jurídicamente se caracteriza porque se realiza a través de un acto administrativo autónomo o independiente. Es una nueva declaración, de un órgano en función administrativa, generadora de efectos jurídicos directos inmediatos. Es facultativa cuando se basa en razones de oportunidad; es obligatoria cuando se funda en razones de ilegalidad." </w:t>
      </w:r>
      <w:r>
        <w:rPr>
          <w:rFonts w:ascii="Tahoma" w:hAnsi="Tahoma" w:cs="Tahoma"/>
          <w:b/>
          <w:bCs/>
          <w:spacing w:val="12"/>
          <w:lang w:val="es-ES" w:eastAsia="es-ES"/>
        </w:rPr>
        <w:t>Dormi Roberto. Derecho Administrativo- 10°edición, Buenos Aires Argentina, Editorial Ciudad Argentina, 2004, pag 411.</w:t>
      </w:r>
    </w:p>
    <w:p w:rsidR="001738C2" w:rsidRDefault="0088195D">
      <w:pPr>
        <w:kinsoku w:val="0"/>
        <w:overflowPunct w:val="0"/>
        <w:autoSpaceDE/>
        <w:autoSpaceDN/>
        <w:adjustRightInd/>
        <w:spacing w:before="539" w:line="295"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Tenemos entonces que se distinguen en doctrina, entre revocación y anulación atendiéndose al órgano que decreta la extinción parcial o total del acto administrativo, de tal modo que se entiende en la doctrina revocación cuando el acto es modificado o eliminado por la Administración por razones de oportunidad o ilegalidad y Nulidad cuando tal situación jurídica se da pero en sede judicial ( Dromi Roberto).</w:t>
      </w:r>
    </w:p>
    <w:p w:rsidR="001738C2" w:rsidRDefault="0088195D">
      <w:pPr>
        <w:kinsoku w:val="0"/>
        <w:overflowPunct w:val="0"/>
        <w:autoSpaceDE/>
        <w:autoSpaceDN/>
        <w:adjustRightInd/>
        <w:spacing w:before="278" w:line="295"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La ley General de la Administración Pública, en su artículo 152 dispone lo siguiente:</w:t>
      </w:r>
    </w:p>
    <w:p w:rsidR="001738C2" w:rsidRDefault="0088195D">
      <w:pPr>
        <w:kinsoku w:val="0"/>
        <w:overflowPunct w:val="0"/>
        <w:autoSpaceDE/>
        <w:autoSpaceDN/>
        <w:adjustRightInd/>
        <w:spacing w:before="522" w:line="247" w:lineRule="exact"/>
        <w:ind w:left="648" w:right="72"/>
        <w:textAlignment w:val="baseline"/>
        <w:rPr>
          <w:rFonts w:ascii="Tahoma" w:hAnsi="Tahoma" w:cs="Tahoma"/>
          <w:sz w:val="24"/>
          <w:szCs w:val="24"/>
          <w:lang w:eastAsia="en-US"/>
        </w:rPr>
      </w:pPr>
      <w:r>
        <w:rPr>
          <w:rFonts w:ascii="Verdana" w:hAnsi="Verdana" w:cs="Verdana"/>
          <w:i/>
          <w:iCs/>
          <w:spacing w:val="-1"/>
          <w:lang w:val="es-ES" w:eastAsia="es-ES"/>
        </w:rPr>
        <w:t>Artículo 152.</w:t>
      </w:r>
      <w:r>
        <w:rPr>
          <w:rFonts w:ascii="Verdana" w:hAnsi="Verdana" w:cs="Verdana"/>
          <w:i/>
          <w:iCs/>
          <w:spacing w:val="-1"/>
          <w:lang w:val="es-ES" w:eastAsia="es-ES"/>
        </w:rPr>
        <w:noBreakHyphen/>
      </w:r>
    </w:p>
    <w:p w:rsidR="001738C2" w:rsidRDefault="0088195D">
      <w:pPr>
        <w:numPr>
          <w:ilvl w:val="0"/>
          <w:numId w:val="2"/>
        </w:numPr>
        <w:kinsoku w:val="0"/>
        <w:overflowPunct w:val="0"/>
        <w:autoSpaceDE/>
        <w:autoSpaceDN/>
        <w:adjustRightInd/>
        <w:spacing w:line="244" w:lineRule="exact"/>
        <w:ind w:right="648"/>
        <w:jc w:val="both"/>
        <w:textAlignment w:val="baseline"/>
        <w:rPr>
          <w:rFonts w:ascii="Verdana" w:hAnsi="Verdana" w:cs="Verdana"/>
          <w:i/>
          <w:iCs/>
          <w:lang w:val="es-ES" w:eastAsia="es-ES"/>
        </w:rPr>
      </w:pPr>
      <w:r>
        <w:rPr>
          <w:rFonts w:ascii="Verdana" w:hAnsi="Verdana" w:cs="Verdana"/>
          <w:i/>
          <w:iCs/>
          <w:lang w:val="es-ES" w:eastAsia="es-ES"/>
        </w:rPr>
        <w:t>El acto administrativo podrá revocarse por razones de oportunidad, conveniencia o mérito, con las excepciones que contempla esta ley.</w:t>
      </w:r>
    </w:p>
    <w:p w:rsidR="001738C2" w:rsidRDefault="0088195D">
      <w:pPr>
        <w:numPr>
          <w:ilvl w:val="0"/>
          <w:numId w:val="2"/>
        </w:numPr>
        <w:kinsoku w:val="0"/>
        <w:overflowPunct w:val="0"/>
        <w:autoSpaceDE/>
        <w:autoSpaceDN/>
        <w:adjustRightInd/>
        <w:spacing w:before="6" w:line="247" w:lineRule="exact"/>
        <w:ind w:right="648"/>
        <w:jc w:val="both"/>
        <w:textAlignment w:val="baseline"/>
        <w:rPr>
          <w:rFonts w:ascii="Verdana" w:hAnsi="Verdana" w:cs="Verdana"/>
          <w:i/>
          <w:iCs/>
          <w:lang w:val="es-ES" w:eastAsia="es-ES"/>
        </w:rPr>
      </w:pPr>
      <w:r>
        <w:rPr>
          <w:rFonts w:ascii="Verdana" w:hAnsi="Verdana" w:cs="Verdana"/>
          <w:i/>
          <w:iCs/>
          <w:lang w:val="es-ES" w:eastAsia="es-ES"/>
        </w:rPr>
        <w:t>La revocación deberá tener lugar únicamente cuando haya divergencia grave entre los efectos del acto y el interés público, pese al tiempo transcurrido, a los derechos creados o a la naturaleza y demás circunstancias de la relación jurídica a que se intenta poner fin.</w:t>
      </w:r>
    </w:p>
    <w:p w:rsidR="001738C2" w:rsidRDefault="0088195D">
      <w:pPr>
        <w:kinsoku w:val="0"/>
        <w:overflowPunct w:val="0"/>
        <w:autoSpaceDE/>
        <w:autoSpaceDN/>
        <w:adjustRightInd/>
        <w:spacing w:before="275" w:after="560" w:line="295"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t xml:space="preserve">El acuerdo recurrido, el </w:t>
      </w:r>
      <w:r>
        <w:rPr>
          <w:rFonts w:ascii="Tahoma" w:hAnsi="Tahoma" w:cs="Tahoma"/>
          <w:b/>
          <w:bCs/>
          <w:spacing w:val="12"/>
          <w:sz w:val="25"/>
          <w:szCs w:val="25"/>
          <w:lang w:val="es-ES" w:eastAsia="es-ES"/>
        </w:rPr>
        <w:t xml:space="preserve">5.1 de la Sesión Ordinaria 39-2014 del 23 de julio de 2014, </w:t>
      </w:r>
      <w:r>
        <w:rPr>
          <w:rFonts w:ascii="Tahoma" w:hAnsi="Tahoma" w:cs="Tahoma"/>
          <w:spacing w:val="12"/>
          <w:sz w:val="25"/>
          <w:szCs w:val="25"/>
          <w:lang w:val="es-ES" w:eastAsia="es-ES"/>
        </w:rPr>
        <w:t>fue revocado por la Administración de manera tacita desde que emite los actos de renovación de concesiones para el periodo 2014 -2021 en las sesiones 53-2014 y 54-2014, es claro también que el</w:t>
      </w:r>
    </w:p>
    <w:p w:rsidR="001738C2" w:rsidRDefault="001738C2">
      <w:pPr>
        <w:widowControl/>
        <w:rPr>
          <w:sz w:val="24"/>
          <w:szCs w:val="24"/>
        </w:rPr>
        <w:sectPr w:rsidR="001738C2">
          <w:pgSz w:w="12134" w:h="15840"/>
          <w:pgMar w:top="880" w:right="1491" w:bottom="250" w:left="1603" w:header="720" w:footer="720" w:gutter="0"/>
          <w:cols w:space="720"/>
          <w:noEndnote/>
        </w:sectPr>
      </w:pPr>
    </w:p>
    <w:p w:rsidR="001738C2" w:rsidRDefault="001738C2">
      <w:pPr>
        <w:widowControl/>
        <w:rPr>
          <w:sz w:val="24"/>
          <w:szCs w:val="24"/>
        </w:rPr>
        <w:sectPr w:rsidR="001738C2">
          <w:type w:val="continuous"/>
          <w:pgSz w:w="12134" w:h="15840"/>
          <w:pgMar w:top="880" w:right="1583" w:bottom="250" w:left="8731" w:header="720" w:footer="720" w:gutter="0"/>
          <w:cols w:space="720"/>
          <w:noEndnote/>
        </w:sectPr>
      </w:pPr>
    </w:p>
    <w:p w:rsidR="001738C2" w:rsidRDefault="0088195D">
      <w:pPr>
        <w:kinsoku w:val="0"/>
        <w:overflowPunct w:val="0"/>
        <w:autoSpaceDE/>
        <w:autoSpaceDN/>
        <w:adjustRightInd/>
        <w:spacing w:before="6"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acto impugnado desde la óptica del recurrente más bien le causaba perjuicio, por lo que jurídicamente la revocatoria es totalmente válida.</w:t>
      </w:r>
    </w:p>
    <w:p w:rsidR="001738C2" w:rsidRDefault="0088195D">
      <w:pPr>
        <w:kinsoku w:val="0"/>
        <w:overflowPunct w:val="0"/>
        <w:autoSpaceDE/>
        <w:autoSpaceDN/>
        <w:adjustRightInd/>
        <w:spacing w:before="28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Al operar esta revocatoria, el acto impugnado deja de existir y por ende el Recurso de Revocatoria pierde sentido, pues el acto jurídico que tal instrumento procesal ataca, ya no existe y por ende lo procedente es archivar el presente asunto.</w:t>
      </w:r>
    </w:p>
    <w:p w:rsidR="001738C2" w:rsidRDefault="0088195D">
      <w:pPr>
        <w:kinsoku w:val="0"/>
        <w:overflowPunct w:val="0"/>
        <w:autoSpaceDE/>
        <w:autoSpaceDN/>
        <w:adjustRightInd/>
        <w:spacing w:before="288" w:line="290" w:lineRule="exact"/>
        <w:ind w:left="72" w:right="72"/>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rsidR="001738C2" w:rsidRDefault="0088195D">
      <w:pPr>
        <w:kinsoku w:val="0"/>
        <w:overflowPunct w:val="0"/>
        <w:autoSpaceDE/>
        <w:autoSpaceDN/>
        <w:adjustRightInd/>
        <w:spacing w:before="307" w:line="295"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L- </w:t>
      </w:r>
      <w:r>
        <w:rPr>
          <w:rFonts w:ascii="Verdana" w:hAnsi="Verdana" w:cs="Verdana"/>
          <w:sz w:val="24"/>
          <w:szCs w:val="24"/>
          <w:lang w:val="es-ES" w:eastAsia="es-ES"/>
        </w:rPr>
        <w:t xml:space="preserve">Se rechaza </w:t>
      </w:r>
      <w:r>
        <w:rPr>
          <w:rFonts w:ascii="Verdana" w:hAnsi="Verdana" w:cs="Verdana"/>
          <w:b/>
          <w:bCs/>
          <w:sz w:val="24"/>
          <w:szCs w:val="24"/>
          <w:lang w:val="es-ES" w:eastAsia="es-ES"/>
        </w:rPr>
        <w:t xml:space="preserve">por Falta </w:t>
      </w:r>
      <w:r>
        <w:rPr>
          <w:rFonts w:ascii="Verdana" w:hAnsi="Verdana" w:cs="Verdana"/>
          <w:sz w:val="24"/>
          <w:szCs w:val="24"/>
          <w:lang w:val="es-ES" w:eastAsia="es-ES"/>
        </w:rPr>
        <w:t xml:space="preserve">de Interés actual el presente </w:t>
      </w:r>
      <w:r>
        <w:rPr>
          <w:rFonts w:ascii="Verdana" w:hAnsi="Verdana" w:cs="Verdana"/>
          <w:b/>
          <w:bCs/>
          <w:sz w:val="24"/>
          <w:szCs w:val="24"/>
          <w:lang w:val="es-ES" w:eastAsia="es-ES"/>
        </w:rPr>
        <w:t xml:space="preserve">RECURSO DE APELACIÓN Y NULIDAD CONCOMITANTE, </w:t>
      </w:r>
      <w:r>
        <w:rPr>
          <w:rFonts w:ascii="Verdana" w:hAnsi="Verdana" w:cs="Verdana"/>
          <w:sz w:val="24"/>
          <w:szCs w:val="24"/>
          <w:lang w:val="es-ES" w:eastAsia="es-ES"/>
        </w:rPr>
        <w:t xml:space="preserve">interpuesto por La empresa </w:t>
      </w:r>
      <w:r>
        <w:rPr>
          <w:rFonts w:ascii="Verdana" w:hAnsi="Verdana" w:cs="Verdana"/>
          <w:b/>
          <w:bCs/>
          <w:sz w:val="24"/>
          <w:szCs w:val="24"/>
          <w:lang w:val="es-ES" w:eastAsia="es-ES"/>
        </w:rPr>
        <w:t>T</w:t>
      </w:r>
      <w:r w:rsidR="00554598">
        <w:rPr>
          <w:rFonts w:ascii="Verdana" w:hAnsi="Verdana" w:cs="Verdana"/>
          <w:b/>
          <w:bCs/>
          <w:sz w:val="24"/>
          <w:szCs w:val="24"/>
          <w:lang w:val="es-ES" w:eastAsia="es-ES"/>
        </w:rPr>
        <w:t>.G.Y.V.L.</w:t>
      </w:r>
      <w:r>
        <w:rPr>
          <w:rFonts w:ascii="Verdana" w:hAnsi="Verdana" w:cs="Verdana"/>
          <w:b/>
          <w:bCs/>
          <w:sz w:val="24"/>
          <w:szCs w:val="24"/>
          <w:lang w:val="es-ES" w:eastAsia="es-ES"/>
        </w:rPr>
        <w:t xml:space="preserve">, cédula Jurídica número </w:t>
      </w:r>
      <w:r w:rsidR="00554598">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de Suma, el señor </w:t>
      </w:r>
      <w:r>
        <w:rPr>
          <w:rFonts w:ascii="Verdana" w:hAnsi="Verdana" w:cs="Verdana"/>
          <w:b/>
          <w:bCs/>
          <w:sz w:val="24"/>
          <w:szCs w:val="24"/>
          <w:lang w:val="es-ES" w:eastAsia="es-ES"/>
        </w:rPr>
        <w:t>G</w:t>
      </w:r>
      <w:r w:rsidR="00554598">
        <w:rPr>
          <w:rFonts w:ascii="Verdana" w:hAnsi="Verdana" w:cs="Verdana"/>
          <w:b/>
          <w:bCs/>
          <w:sz w:val="24"/>
          <w:szCs w:val="24"/>
          <w:lang w:val="es-ES" w:eastAsia="es-ES"/>
        </w:rPr>
        <w:t>.M.A.</w:t>
      </w:r>
      <w:r>
        <w:rPr>
          <w:rFonts w:ascii="Verdana" w:hAnsi="Verdana" w:cs="Verdana"/>
          <w:b/>
          <w:bCs/>
          <w:sz w:val="24"/>
          <w:szCs w:val="24"/>
          <w:lang w:val="es-ES" w:eastAsia="es-ES"/>
        </w:rPr>
        <w:t xml:space="preserve"> cédula de identidad número </w:t>
      </w:r>
      <w:r w:rsidR="00554598">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artículo 5.1 de la Sesión Ordinaria 39-2014 del 23 de julio de 2014 celebrado por la Junta Directiva del Consejo de Transporte Público.</w:t>
      </w:r>
    </w:p>
    <w:p w:rsidR="001738C2" w:rsidRDefault="0088195D">
      <w:pPr>
        <w:kinsoku w:val="0"/>
        <w:overflowPunct w:val="0"/>
        <w:autoSpaceDE/>
        <w:autoSpaceDN/>
        <w:adjustRightInd/>
        <w:spacing w:before="295" w:after="288" w:line="295"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II.- </w:t>
      </w:r>
      <w:r>
        <w:rPr>
          <w:rFonts w:ascii="Verdana" w:hAnsi="Verdana" w:cs="Verdana"/>
          <w:sz w:val="24"/>
          <w:szCs w:val="24"/>
          <w:lang w:val="es-ES" w:eastAsia="es-ES"/>
        </w:rPr>
        <w:t xml:space="preserve">De conformidad con el artículo 22, inciso c), de la citada Ley 7969, la presente resolución no tiene ulterior recurso por lo que, se </w:t>
      </w:r>
      <w:r>
        <w:rPr>
          <w:rFonts w:ascii="Verdana" w:hAnsi="Verdana" w:cs="Verdana"/>
          <w:b/>
          <w:bCs/>
          <w:i/>
          <w:iCs/>
          <w:sz w:val="24"/>
          <w:szCs w:val="24"/>
          <w:lang w:val="es-ES" w:eastAsia="es-ES"/>
        </w:rPr>
        <w:t xml:space="preserve">tiene por </w:t>
      </w:r>
      <w:r w:rsidR="00554598">
        <w:rPr>
          <w:rFonts w:ascii="Verdana" w:hAnsi="Verdana" w:cs="Verdana"/>
          <w:b/>
          <w:bCs/>
          <w:i/>
          <w:iCs/>
          <w:sz w:val="24"/>
          <w:szCs w:val="24"/>
          <w:lang w:val="es-ES" w:eastAsia="es-ES"/>
        </w:rPr>
        <w:t>a</w:t>
      </w:r>
      <w:r>
        <w:rPr>
          <w:rFonts w:ascii="Verdana" w:hAnsi="Verdana" w:cs="Verdana"/>
          <w:b/>
          <w:bCs/>
          <w:i/>
          <w:iCs/>
          <w:sz w:val="24"/>
          <w:szCs w:val="24"/>
          <w:lang w:val="es-ES" w:eastAsia="es-ES"/>
        </w:rPr>
        <w:t xml:space="preserve">gotada la vía administrativa. </w:t>
      </w:r>
      <w:r>
        <w:rPr>
          <w:rFonts w:ascii="Verdana" w:hAnsi="Verdana" w:cs="Verdana"/>
          <w:b/>
          <w:bCs/>
          <w:sz w:val="24"/>
          <w:szCs w:val="24"/>
          <w:lang w:val="es-ES" w:eastAsia="es-ES"/>
        </w:rPr>
        <w:t>NOTIFÍQUESE.</w:t>
      </w:r>
      <w:r>
        <w:rPr>
          <w:rFonts w:ascii="Verdana" w:hAnsi="Verdana" w:cs="Verdana"/>
          <w:b/>
          <w:bCs/>
          <w:sz w:val="24"/>
          <w:szCs w:val="24"/>
          <w:lang w:val="es-ES" w:eastAsia="es-ES"/>
        </w:rPr>
        <w:noBreakHyphen/>
      </w:r>
    </w:p>
    <w:p w:rsidR="00554598" w:rsidRDefault="00554598" w:rsidP="00554598">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554598" w:rsidRDefault="00554598" w:rsidP="00554598">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554598" w:rsidRDefault="00554598" w:rsidP="00554598">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554598" w:rsidRDefault="00554598" w:rsidP="00554598">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554598" w:rsidRPr="00AE0D42" w:rsidRDefault="00554598" w:rsidP="00554598">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554598" w:rsidRDefault="00554598" w:rsidP="00554598">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554598" w:rsidRDefault="00554598" w:rsidP="00554598">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554598" w:rsidRDefault="00554598" w:rsidP="00554598">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554598" w:rsidRPr="00AE0D42" w:rsidRDefault="00554598" w:rsidP="00554598">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554598" w:rsidRDefault="00554598" w:rsidP="00554598">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554598" w:rsidRDefault="00554598" w:rsidP="00554598">
      <w:pPr>
        <w:kinsoku w:val="0"/>
        <w:overflowPunct w:val="0"/>
        <w:autoSpaceDE/>
        <w:autoSpaceDN/>
        <w:adjustRightInd/>
        <w:ind w:right="144"/>
        <w:jc w:val="center"/>
        <w:textAlignment w:val="baseline"/>
        <w:rPr>
          <w:rStyle w:val="CharacterStyle1"/>
          <w:b/>
          <w:iCs/>
          <w:spacing w:val="5"/>
          <w:sz w:val="26"/>
          <w:szCs w:val="26"/>
        </w:rPr>
      </w:pP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554598" w:rsidRDefault="00554598" w:rsidP="00554598">
      <w:pPr>
        <w:kinsoku w:val="0"/>
        <w:overflowPunct w:val="0"/>
        <w:autoSpaceDE/>
        <w:autoSpaceDN/>
        <w:adjustRightInd/>
        <w:spacing w:before="297" w:after="192" w:line="299" w:lineRule="exact"/>
        <w:ind w:right="144"/>
        <w:jc w:val="both"/>
        <w:textAlignment w:val="baseline"/>
        <w:rPr>
          <w:rFonts w:ascii="Verdana" w:hAnsi="Verdana" w:cs="Verdana"/>
          <w:sz w:val="24"/>
          <w:szCs w:val="24"/>
          <w:lang w:eastAsia="en-US"/>
        </w:rPr>
      </w:pPr>
    </w:p>
    <w:p w:rsidR="00554598" w:rsidRDefault="00554598">
      <w:pPr>
        <w:kinsoku w:val="0"/>
        <w:overflowPunct w:val="0"/>
        <w:autoSpaceDE/>
        <w:autoSpaceDN/>
        <w:adjustRightInd/>
        <w:spacing w:before="295" w:after="288" w:line="295" w:lineRule="exact"/>
        <w:ind w:left="72" w:right="72"/>
        <w:jc w:val="both"/>
        <w:textAlignment w:val="baseline"/>
        <w:rPr>
          <w:rFonts w:ascii="Verdana" w:hAnsi="Verdana" w:cs="Verdana"/>
          <w:sz w:val="24"/>
          <w:szCs w:val="24"/>
          <w:lang w:eastAsia="en-US"/>
        </w:rPr>
      </w:pPr>
    </w:p>
    <w:p w:rsidR="001738C2" w:rsidRDefault="00924826">
      <w:pPr>
        <w:kinsoku w:val="0"/>
        <w:overflowPunct w:val="0"/>
        <w:autoSpaceDE/>
        <w:autoSpaceDN/>
        <w:adjustRightInd/>
        <w:spacing w:before="7107" w:line="288" w:lineRule="exact"/>
        <w:textAlignment w:val="baseline"/>
        <w:rPr>
          <w:sz w:val="24"/>
          <w:szCs w:val="24"/>
        </w:rPr>
      </w:pPr>
      <w:r>
        <w:rPr>
          <w:noProof/>
          <w:lang w:val="es-CR"/>
        </w:rPr>
        <w:lastRenderedPageBreak/>
        <mc:AlternateContent>
          <mc:Choice Requires="wps">
            <w:drawing>
              <wp:anchor distT="0" distB="0" distL="0" distR="0" simplePos="0" relativeHeight="251658240" behindDoc="1" locked="0" layoutInCell="0" allowOverlap="1">
                <wp:simplePos x="0" y="0"/>
                <wp:positionH relativeFrom="column">
                  <wp:posOffset>0</wp:posOffset>
                </wp:positionH>
                <wp:positionV relativeFrom="paragraph">
                  <wp:posOffset>0</wp:posOffset>
                </wp:positionV>
                <wp:extent cx="5740400" cy="4684395"/>
                <wp:effectExtent l="6350" t="6350" r="635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684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C2" w:rsidRDefault="001738C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2pt;height:368.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8jQIAAB0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" o:allowincell="f" stroked="f">
                <v:fill opacity="0"/>
                <v:textbox inset="0,0,0,0">
                  <w:txbxContent>
                    <w:p w:rsidR="001738C2" w:rsidRDefault="001738C2">
                      <w:pPr>
                        <w:kinsoku w:val="0"/>
                        <w:overflowPunct w:val="0"/>
                        <w:autoSpaceDE/>
                        <w:autoSpaceDN/>
                        <w:adjustRightInd/>
                        <w:textAlignment w:val="baseline"/>
                        <w:rPr>
                          <w:sz w:val="24"/>
                          <w:szCs w:val="24"/>
                        </w:rPr>
                      </w:pPr>
                    </w:p>
                  </w:txbxContent>
                </v:textbox>
              </v:shape>
            </w:pict>
          </mc:Fallback>
        </mc:AlternateContent>
      </w:r>
      <w:r>
        <w:rPr>
          <w:noProof/>
          <w:lang w:val="es-CR"/>
        </w:rPr>
        <mc:AlternateContent>
          <mc:Choice Requires="wps">
            <w:drawing>
              <wp:anchor distT="0" distB="0" distL="0" distR="0" simplePos="0" relativeHeight="251661312" behindDoc="0" locked="0" layoutInCell="0" allowOverlap="1">
                <wp:simplePos x="0" y="0"/>
                <wp:positionH relativeFrom="column">
                  <wp:posOffset>1282065</wp:posOffset>
                </wp:positionH>
                <wp:positionV relativeFrom="paragraph">
                  <wp:posOffset>560705</wp:posOffset>
                </wp:positionV>
                <wp:extent cx="502920" cy="259080"/>
                <wp:effectExtent l="254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C2" w:rsidRDefault="001738C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0.95pt;margin-top:44.15pt;width:39.6pt;height:20.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VyewIAAAU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" o:allowincell="f" stroked="f">
                <v:textbox inset="0,0,0,0">
                  <w:txbxContent>
                    <w:p w:rsidR="001738C2" w:rsidRDefault="001738C2">
                      <w:pPr>
                        <w:kinsoku w:val="0"/>
                        <w:overflowPunct w:val="0"/>
                        <w:autoSpaceDE/>
                        <w:autoSpaceDN/>
                        <w:adjustRightInd/>
                        <w:textAlignment w:val="baseline"/>
                        <w:rPr>
                          <w:sz w:val="24"/>
                          <w:szCs w:val="24"/>
                        </w:rPr>
                      </w:pPr>
                    </w:p>
                  </w:txbxContent>
                </v:textbox>
              </v:shape>
            </w:pict>
          </mc:Fallback>
        </mc:AlternateContent>
      </w:r>
      <w:r>
        <w:rPr>
          <w:noProof/>
          <w:lang w:val="es-CR"/>
        </w:rPr>
        <mc:AlternateContent>
          <mc:Choice Requires="wps">
            <w:drawing>
              <wp:anchor distT="0" distB="0" distL="0" distR="0" simplePos="0" relativeHeight="251662336" behindDoc="0" locked="0" layoutInCell="0" allowOverlap="1">
                <wp:simplePos x="0" y="0"/>
                <wp:positionH relativeFrom="column">
                  <wp:posOffset>1282065</wp:posOffset>
                </wp:positionH>
                <wp:positionV relativeFrom="paragraph">
                  <wp:posOffset>819785</wp:posOffset>
                </wp:positionV>
                <wp:extent cx="204470" cy="158750"/>
                <wp:effectExtent l="2540" t="0" r="254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C2" w:rsidRDefault="001738C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00.95pt;margin-top:64.55pt;width:16.1pt;height:1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e8ewIAAAU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" o:allowincell="f" stroked="f">
                <v:textbox inset="0,0,0,0">
                  <w:txbxContent>
                    <w:p w:rsidR="001738C2" w:rsidRDefault="001738C2">
                      <w:pPr>
                        <w:kinsoku w:val="0"/>
                        <w:overflowPunct w:val="0"/>
                        <w:autoSpaceDE/>
                        <w:autoSpaceDN/>
                        <w:adjustRightInd/>
                        <w:textAlignment w:val="baseline"/>
                        <w:rPr>
                          <w:sz w:val="24"/>
                          <w:szCs w:val="24"/>
                        </w:rPr>
                      </w:pPr>
                    </w:p>
                  </w:txbxContent>
                </v:textbox>
              </v:shape>
            </w:pict>
          </mc:Fallback>
        </mc:AlternateContent>
      </w:r>
      <w:r>
        <w:rPr>
          <w:noProof/>
          <w:lang w:val="es-CR"/>
        </w:rPr>
        <mc:AlternateContent>
          <mc:Choice Requires="wps">
            <w:drawing>
              <wp:anchor distT="0" distB="0" distL="0" distR="0" simplePos="0" relativeHeight="251665408" behindDoc="0" locked="0" layoutInCell="0" allowOverlap="1">
                <wp:simplePos x="0" y="0"/>
                <wp:positionH relativeFrom="column">
                  <wp:posOffset>1456055</wp:posOffset>
                </wp:positionH>
                <wp:positionV relativeFrom="paragraph">
                  <wp:posOffset>1471930</wp:posOffset>
                </wp:positionV>
                <wp:extent cx="225425" cy="64135"/>
                <wp:effectExtent l="0" t="1905"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C2" w:rsidRDefault="001738C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14.65pt;margin-top:115.9pt;width:17.75pt;height:5.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cXfQIAAAQ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" o:allowincell="f" stroked="f">
                <v:textbox inset="0,0,0,0">
                  <w:txbxContent>
                    <w:p w:rsidR="001738C2" w:rsidRDefault="001738C2">
                      <w:pPr>
                        <w:kinsoku w:val="0"/>
                        <w:overflowPunct w:val="0"/>
                        <w:autoSpaceDE/>
                        <w:autoSpaceDN/>
                        <w:adjustRightInd/>
                        <w:textAlignment w:val="baseline"/>
                        <w:rPr>
                          <w:sz w:val="24"/>
                          <w:szCs w:val="24"/>
                        </w:rPr>
                      </w:pPr>
                    </w:p>
                  </w:txbxContent>
                </v:textbox>
              </v:shape>
            </w:pict>
          </mc:Fallback>
        </mc:AlternateContent>
      </w:r>
    </w:p>
    <w:p w:rsidR="001738C2" w:rsidRDefault="001738C2">
      <w:pPr>
        <w:widowControl/>
        <w:rPr>
          <w:sz w:val="24"/>
          <w:szCs w:val="24"/>
        </w:rPr>
        <w:sectPr w:rsidR="001738C2">
          <w:pgSz w:w="12134" w:h="15840"/>
          <w:pgMar w:top="880" w:right="1494" w:bottom="250" w:left="1600" w:header="720" w:footer="720" w:gutter="0"/>
          <w:cols w:space="720"/>
          <w:noEndnote/>
        </w:sectPr>
      </w:pPr>
    </w:p>
    <w:p w:rsidR="0088195D" w:rsidRDefault="0088195D" w:rsidP="00554598">
      <w:pPr>
        <w:kinsoku w:val="0"/>
        <w:overflowPunct w:val="0"/>
        <w:autoSpaceDE/>
        <w:autoSpaceDN/>
        <w:adjustRightInd/>
        <w:spacing w:line="229" w:lineRule="exact"/>
        <w:textAlignment w:val="baseline"/>
        <w:rPr>
          <w:lang w:val="es-ES" w:eastAsia="es-ES"/>
        </w:rPr>
      </w:pPr>
    </w:p>
    <w:sectPr w:rsidR="0088195D">
      <w:type w:val="continuous"/>
      <w:pgSz w:w="12134" w:h="15840"/>
      <w:pgMar w:top="880" w:right="1597" w:bottom="250" w:left="87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FFB1"/>
    <w:multiLevelType w:val="singleLevel"/>
    <w:tmpl w:val="60707586"/>
    <w:lvl w:ilvl="0">
      <w:start w:val="1"/>
      <w:numFmt w:val="decimal"/>
      <w:lvlText w:val="%1."/>
      <w:lvlJc w:val="left"/>
      <w:pPr>
        <w:tabs>
          <w:tab w:val="num" w:pos="648"/>
        </w:tabs>
        <w:ind w:left="432"/>
      </w:pPr>
      <w:rPr>
        <w:rFonts w:ascii="Verdana" w:hAnsi="Verdana" w:cs="Verdana"/>
        <w:snapToGrid/>
        <w:spacing w:val="-1"/>
        <w:sz w:val="16"/>
        <w:szCs w:val="16"/>
      </w:rPr>
    </w:lvl>
  </w:abstractNum>
  <w:abstractNum w:abstractNumId="1" w15:restartNumberingAfterBreak="0">
    <w:nsid w:val="00ADD971"/>
    <w:multiLevelType w:val="singleLevel"/>
    <w:tmpl w:val="6743616D"/>
    <w:lvl w:ilvl="0">
      <w:numFmt w:val="bullet"/>
      <w:lvlText w:val="·"/>
      <w:lvlJc w:val="left"/>
      <w:pPr>
        <w:tabs>
          <w:tab w:val="num" w:pos="720"/>
        </w:tabs>
      </w:pPr>
      <w:rPr>
        <w:rFonts w:ascii="Symbol" w:hAnsi="Symbol" w:cs="Symbol"/>
        <w:snapToGrid/>
        <w:spacing w:val="-45"/>
        <w:sz w:val="24"/>
        <w:szCs w:val="24"/>
      </w:rPr>
    </w:lvl>
  </w:abstractNum>
  <w:abstractNum w:abstractNumId="2" w15:restartNumberingAfterBreak="0">
    <w:nsid w:val="0427E220"/>
    <w:multiLevelType w:val="singleLevel"/>
    <w:tmpl w:val="612758E3"/>
    <w:lvl w:ilvl="0">
      <w:start w:val="1"/>
      <w:numFmt w:val="decimal"/>
      <w:lvlText w:val="%1."/>
      <w:lvlJc w:val="left"/>
      <w:pPr>
        <w:tabs>
          <w:tab w:val="num" w:pos="936"/>
        </w:tabs>
        <w:ind w:left="648"/>
      </w:pPr>
      <w:rPr>
        <w:rFonts w:ascii="Verdana" w:hAnsi="Verdana" w:cs="Verdana"/>
        <w:i/>
        <w:iCs/>
        <w:snapToGrid/>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5C"/>
    <w:rsid w:val="001738C2"/>
    <w:rsid w:val="00554598"/>
    <w:rsid w:val="0088195D"/>
    <w:rsid w:val="00924826"/>
    <w:rsid w:val="00CF18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54598"/>
    <w:rPr>
      <w:lang w:val="es-CR"/>
    </w:rPr>
  </w:style>
  <w:style w:type="character" w:customStyle="1" w:styleId="CharacterStyle1">
    <w:name w:val="Character Style 1"/>
    <w:uiPriority w:val="99"/>
    <w:rsid w:val="005545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8949</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2019-09-11T15:20:00Z</dcterms:created>
  <dcterms:modified xsi:type="dcterms:W3CDTF">2019-09-11T15:20:00Z</dcterms:modified>
</cp:coreProperties>
</file>